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222C" w14:textId="3AA55453" w:rsidR="00493765" w:rsidRDefault="001346D7" w:rsidP="00493765">
      <w:pPr>
        <w:pStyle w:val="a7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A0C466" wp14:editId="2326C5AA">
            <wp:simplePos x="0" y="0"/>
            <wp:positionH relativeFrom="column">
              <wp:posOffset>609048</wp:posOffset>
            </wp:positionH>
            <wp:positionV relativeFrom="paragraph">
              <wp:posOffset>-2251158</wp:posOffset>
            </wp:positionV>
            <wp:extent cx="7449654" cy="10260330"/>
            <wp:effectExtent l="1409700" t="0" r="1390015" b="0"/>
            <wp:wrapNone/>
            <wp:docPr id="138072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59051" cy="1027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EC827" w14:textId="77777777" w:rsidR="00493765" w:rsidRDefault="00493765" w:rsidP="00493765">
      <w:pPr>
        <w:pStyle w:val="a7"/>
      </w:pPr>
    </w:p>
    <w:p w14:paraId="2B5155AA" w14:textId="77777777" w:rsidR="00493765" w:rsidRPr="00493765" w:rsidRDefault="00493765" w:rsidP="00493765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№1педагогикалық кеңестің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493765">
        <w:rPr>
          <w:sz w:val="28"/>
          <w:szCs w:val="28"/>
        </w:rPr>
        <w:t xml:space="preserve"> </w:t>
      </w:r>
      <w:r w:rsidRPr="00493765">
        <w:rPr>
          <w:rFonts w:eastAsia="PMingLiU"/>
          <w:sz w:val="28"/>
          <w:szCs w:val="28"/>
          <w:lang w:eastAsia="ar-SA"/>
        </w:rPr>
        <w:t>«</w:t>
      </w:r>
      <w:r w:rsidRPr="00493765">
        <w:rPr>
          <w:sz w:val="28"/>
          <w:szCs w:val="28"/>
        </w:rPr>
        <w:t>Бекітемін</w:t>
      </w:r>
      <w:r w:rsidRPr="00493765">
        <w:rPr>
          <w:rFonts w:eastAsia="PMingLiU"/>
          <w:sz w:val="28"/>
          <w:szCs w:val="28"/>
          <w:lang w:eastAsia="ar-SA"/>
        </w:rPr>
        <w:t>»</w:t>
      </w:r>
      <w:r w:rsidRPr="00493765">
        <w:rPr>
          <w:sz w:val="28"/>
          <w:szCs w:val="28"/>
        </w:rPr>
        <w:t xml:space="preserve"> </w:t>
      </w:r>
    </w:p>
    <w:p w14:paraId="6A5017E6" w14:textId="77777777" w:rsidR="00493765" w:rsidRPr="00493765" w:rsidRDefault="00493765" w:rsidP="00493765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1DB1B4CA" w14:textId="77777777" w:rsidR="00493765" w:rsidRPr="00493765" w:rsidRDefault="00493765" w:rsidP="00493765">
      <w:pPr>
        <w:pStyle w:val="a7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>меңгерушісі                     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457161E1" w14:textId="77777777" w:rsidR="00493765" w:rsidRPr="00493765" w:rsidRDefault="00493765" w:rsidP="00493765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29C4CCEE" w14:textId="77777777" w:rsidR="00493765" w:rsidRPr="00493765" w:rsidRDefault="00493765" w:rsidP="00493765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7DF69847" w14:textId="77777777" w:rsidR="00493765" w:rsidRPr="00493765" w:rsidRDefault="00493765" w:rsidP="00493765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3CE97B" w14:textId="77777777" w:rsidR="00493765" w:rsidRPr="00493765" w:rsidRDefault="00493765" w:rsidP="004937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D6001B" w14:textId="77777777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CEDF5A" w14:textId="77777777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425B6DD7" w14:textId="0ACA8075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4891AB65" w14:textId="77777777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280B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ересек «Балдырған», «Құлыншақ»</w:t>
      </w:r>
    </w:p>
    <w:p w14:paraId="176916D0" w14:textId="77777777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359CEA3A" w14:textId="77777777" w:rsidR="00493765" w:rsidRPr="00493765" w:rsidRDefault="00493765" w:rsidP="00493765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3765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жоспары</w:t>
      </w:r>
    </w:p>
    <w:p w14:paraId="5FD2838B" w14:textId="77777777" w:rsidR="00493765" w:rsidRPr="00493765" w:rsidRDefault="00493765" w:rsidP="00493765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A0D487C" w14:textId="77777777" w:rsidR="00493765" w:rsidRPr="00493765" w:rsidRDefault="00493765" w:rsidP="0049376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AA2807B" w14:textId="77777777" w:rsidR="00493765" w:rsidRPr="00493765" w:rsidRDefault="00493765" w:rsidP="0049376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727DACF" w14:textId="77777777" w:rsidR="00493765" w:rsidRPr="00493765" w:rsidRDefault="00493765" w:rsidP="0049376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F01EECC" w14:textId="77777777" w:rsidR="00493765" w:rsidRPr="00493765" w:rsidRDefault="00493765" w:rsidP="0049376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832D968" w14:textId="77777777" w:rsidR="00493765" w:rsidRPr="00493765" w:rsidRDefault="00493765" w:rsidP="00493765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1CB47B1" w14:textId="77777777" w:rsidR="00493765" w:rsidRPr="00493765" w:rsidRDefault="00493765" w:rsidP="00493765">
      <w:pPr>
        <w:pStyle w:val="a7"/>
        <w:jc w:val="right"/>
        <w:rPr>
          <w:sz w:val="28"/>
          <w:szCs w:val="28"/>
        </w:rPr>
      </w:pPr>
      <w:r w:rsidRPr="00493765">
        <w:rPr>
          <w:sz w:val="28"/>
          <w:szCs w:val="28"/>
        </w:rPr>
        <w:t>Музыка пән жетекшісі: Маканбеков.М.А</w:t>
      </w:r>
    </w:p>
    <w:p w14:paraId="4E8A3421" w14:textId="77777777" w:rsidR="00493765" w:rsidRPr="00493765" w:rsidRDefault="00493765" w:rsidP="004937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6FEC63C" w14:textId="77777777" w:rsidR="001354CB" w:rsidRPr="00493765" w:rsidRDefault="001354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1707A306" w14:textId="77777777" w:rsidR="001354CB" w:rsidRDefault="001354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1B05CBA3" w14:textId="77777777" w:rsidR="00493765" w:rsidRPr="00493765" w:rsidRDefault="004937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4861F75E" w14:textId="77777777" w:rsidR="001354CB" w:rsidRPr="00280BC0" w:rsidRDefault="0072483C" w:rsidP="001354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280BC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Музыка жетекшісінің 202</w:t>
      </w:r>
      <w:r w:rsidR="008E4FD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3</w:t>
      </w:r>
      <w:r w:rsidRPr="00280BC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- 202</w:t>
      </w:r>
      <w:r w:rsidR="008E4FD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4</w:t>
      </w:r>
      <w:r w:rsidRPr="00280BC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 оқу жылына арналған ұйымдастырылған іс-әрекеттің перспективалық жоспары</w:t>
      </w:r>
    </w:p>
    <w:p w14:paraId="715BB21A" w14:textId="77777777" w:rsidR="00D25EDD" w:rsidRPr="00D25EDD" w:rsidRDefault="00D25EDD" w:rsidP="00D25EDD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D25EDD">
        <w:rPr>
          <w:rFonts w:ascii="Cambria" w:hAnsi="Cambria" w:cs="Cambria"/>
          <w:sz w:val="28"/>
          <w:szCs w:val="28"/>
          <w:lang w:val="kk-KZ"/>
        </w:rPr>
        <w:t xml:space="preserve">Білім беру ұйымы </w:t>
      </w:r>
      <w:r w:rsidRPr="00D25EDD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D25EDD">
        <w:rPr>
          <w:rFonts w:ascii="Cambria" w:hAnsi="Cambria" w:cs="Cambria"/>
          <w:sz w:val="28"/>
          <w:szCs w:val="28"/>
          <w:lang w:val="kk-KZ"/>
        </w:rPr>
        <w:t>Ақтиін</w:t>
      </w:r>
      <w:r w:rsidRPr="00D25EDD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D25EDD">
        <w:rPr>
          <w:rFonts w:ascii="Cambria" w:hAnsi="Cambria" w:cs="Cambria"/>
          <w:sz w:val="28"/>
          <w:szCs w:val="28"/>
          <w:lang w:val="kk-KZ"/>
        </w:rPr>
        <w:t>бөбекжай</w:t>
      </w:r>
      <w:r w:rsidRPr="00D25EDD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D25EDD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65CC914B" w14:textId="77777777" w:rsidR="00D25EDD" w:rsidRPr="00D25EDD" w:rsidRDefault="00D25EDD" w:rsidP="00D25ED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D25ED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73EEE234" w14:textId="77777777" w:rsidR="00D25EDD" w:rsidRPr="00D25EDD" w:rsidRDefault="00D25EDD" w:rsidP="00D25EDD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D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 w:rsidRPr="00D25EDD"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2E68DDAD" w14:textId="77777777" w:rsidR="00581C52" w:rsidRPr="00D25EDD" w:rsidRDefault="004D4763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қырк</w:t>
      </w:r>
      <w:r w:rsidR="0072483C" w:rsidRPr="00D25ED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үйек айы, 2023-2024 оқу жылы.</w:t>
      </w:r>
    </w:p>
    <w:p w14:paraId="080D0833" w14:textId="77777777" w:rsidR="00581C52" w:rsidRPr="00D25EDD" w:rsidRDefault="00581C52">
      <w:pPr>
        <w:rPr>
          <w:lang w:val="kk-KZ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3000"/>
        <w:gridCol w:w="8775"/>
      </w:tblGrid>
      <w:tr w:rsidR="00581C52" w14:paraId="2B7CAC5C" w14:textId="77777777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318A" w14:textId="77777777" w:rsidR="00581C52" w:rsidRDefault="0072483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970FE" w14:textId="77777777" w:rsidR="00581C52" w:rsidRDefault="007248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B5D7" w14:textId="77777777" w:rsidR="00581C52" w:rsidRDefault="007248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581C52" w14:paraId="1353398C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0230" w14:textId="77777777" w:rsidR="00581C52" w:rsidRDefault="0072483C"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D130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11E7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CAA13D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77985E39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63B256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ABD4A03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ACD147B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977FC8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70E1857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12C87EAD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қимылдарды өзгерту,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музыканың ырғағына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B067C0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88ED5D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0706F6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A30714" w14:textId="77777777" w:rsidR="00581C52" w:rsidRDefault="00724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AD37AEF" w14:textId="77777777" w:rsidR="00581C52" w:rsidRDefault="00581C52"/>
    <w:p w14:paraId="1E20232E" w14:textId="77777777" w:rsidR="001354CB" w:rsidRDefault="001354CB"/>
    <w:p w14:paraId="51F25508" w14:textId="77777777" w:rsidR="001354CB" w:rsidRDefault="001354CB"/>
    <w:p w14:paraId="58B4EC05" w14:textId="77777777" w:rsidR="001354CB" w:rsidRDefault="001354CB"/>
    <w:p w14:paraId="2FCF6D09" w14:textId="77777777" w:rsidR="001354CB" w:rsidRDefault="001354CB"/>
    <w:p w14:paraId="4396B75B" w14:textId="77777777" w:rsidR="001354CB" w:rsidRDefault="001354CB"/>
    <w:p w14:paraId="0804E3AC" w14:textId="77777777" w:rsidR="001354CB" w:rsidRDefault="001354CB"/>
    <w:p w14:paraId="3E9EE725" w14:textId="77777777" w:rsidR="001354CB" w:rsidRDefault="001354CB"/>
    <w:p w14:paraId="71164FFA" w14:textId="77777777" w:rsidR="001354CB" w:rsidRDefault="001354CB"/>
    <w:p w14:paraId="00072C5A" w14:textId="77777777" w:rsidR="001354CB" w:rsidRDefault="001354CB"/>
    <w:p w14:paraId="2E3D15FE" w14:textId="77777777" w:rsidR="001354CB" w:rsidRDefault="001354CB"/>
    <w:p w14:paraId="78818BEF" w14:textId="77777777" w:rsidR="001354CB" w:rsidRDefault="001354CB"/>
    <w:p w14:paraId="1CE2556D" w14:textId="77777777" w:rsidR="001354CB" w:rsidRDefault="001354CB" w:rsidP="001354CB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1F3E4FB" w14:textId="77777777" w:rsidR="001354CB" w:rsidRDefault="001354CB" w:rsidP="001354C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74A4355E" w14:textId="77777777" w:rsidR="001354CB" w:rsidRDefault="001354CB" w:rsidP="001354CB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5AA03C3A" w14:textId="77777777" w:rsidR="001354CB" w:rsidRPr="00214DDC" w:rsidRDefault="001354CB" w:rsidP="001354C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қазан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2023-2024 оқу жылы.</w:t>
      </w:r>
    </w:p>
    <w:p w14:paraId="50335842" w14:textId="77777777" w:rsidR="001354CB" w:rsidRPr="00214DDC" w:rsidRDefault="001354CB" w:rsidP="001354C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8"/>
        <w:gridCol w:w="2908"/>
        <w:gridCol w:w="10374"/>
      </w:tblGrid>
      <w:tr w:rsidR="001354CB" w:rsidRPr="007C3687" w14:paraId="63252690" w14:textId="77777777" w:rsidTr="00BB09E8">
        <w:tc>
          <w:tcPr>
            <w:tcW w:w="1555" w:type="dxa"/>
          </w:tcPr>
          <w:p w14:paraId="5CCDB7FD" w14:textId="77777777" w:rsidR="001354CB" w:rsidRPr="007C3687" w:rsidRDefault="001354CB" w:rsidP="00BB09E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5B1840D9" w14:textId="77777777" w:rsidR="001354CB" w:rsidRPr="007C3687" w:rsidRDefault="001354CB" w:rsidP="00BB09E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</w:t>
            </w:r>
          </w:p>
        </w:tc>
        <w:tc>
          <w:tcPr>
            <w:tcW w:w="10170" w:type="dxa"/>
          </w:tcPr>
          <w:p w14:paraId="4C7C99CD" w14:textId="77777777" w:rsidR="001354CB" w:rsidRPr="007C3687" w:rsidRDefault="001354CB" w:rsidP="00BB09E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1354CB" w:rsidRPr="007C3687" w14:paraId="54322D52" w14:textId="77777777" w:rsidTr="00BB09E8">
        <w:tc>
          <w:tcPr>
            <w:tcW w:w="1555" w:type="dxa"/>
          </w:tcPr>
          <w:p w14:paraId="23453B08" w14:textId="77777777" w:rsidR="001354CB" w:rsidRPr="007C3687" w:rsidRDefault="001354CB" w:rsidP="00BB09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31F657C8" w14:textId="77777777" w:rsidR="001354CB" w:rsidRPr="007C3687" w:rsidRDefault="001354CB" w:rsidP="00BB0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170" w:type="dxa"/>
          </w:tcPr>
          <w:p w14:paraId="52925E22" w14:textId="77777777" w:rsidR="001354CB" w:rsidRPr="00CD00E6" w:rsidRDefault="001354CB" w:rsidP="00BB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- қазақхалқыныңұлттықбейнелеуөнеріне баулу арқылыпатриотизмгетәрбиелеу;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>- балаларғатыңдауға, айтуғажастарынасәйкес, тәрбиелікмәні бар әндердіұсыну.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>Балалардыңмузыкағадегенқызығушылығынтудыру, оны тыңдауғаынталандыру, музыкалықшығармалардыэмоционалдықабылдаудыдамыту.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тыңдау.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Музыканытыңдаумәдениетінсақтау (музыкалықшығармалардыалаңдамайсоңынадейінтыңдау). 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Әнайту.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Балалардымәнерлепәнайтуғаүйрету,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әндісозып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қимылдарменүйлестіріпайтудықалыптастыру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Музыкалық-ырғақтықимылдар.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ойындағымузыкалыққимылдардыорындауғақызығушылықтудыру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, марш сипатынырғақтыжүріспен беру, музыканыңқимылдықсипатынақарайжеңіл, ырғақтыжүгіру; музыканыңырғағыннақтыбереотырып, қосаяқпенеркінжәнежеңілсекіру, қимылдардымузыкаменсәйкестендіреотырып, жүрелепотыру, музыканыңекіншібөлігіндеқимылдардыөзгерту, музыканыңкөңілді, ойнақысипатынқабылдау, мазмұныбойыншатанысәндердісахналауға баулу, музыканыңырғағынасәйкесәртүрліқарқынменсекіру.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Балалармузыкалықаспаптарындаойнау.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>Танысәндердіорындаудабалаларғаарналғанәртүрлішулымузыкалықаспаптардықолд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ану.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Билер</w:t>
            </w:r>
            <w:proofErr w:type="spellEnd"/>
            <w:r w:rsidRPr="00CD00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CD00E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Әуенніңкөңілдісипатынқабылдауғаүйрету,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музыканыңкіріспесінажырату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кіріспеденкейінқимылдардыбастау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музыканыңсипатынасәйкесқимылдардыауыстыру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 xml:space="preserve">, би қимылдарының, </w:t>
            </w:r>
            <w:proofErr w:type="spellStart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билердіңатауларынестесақтау</w:t>
            </w:r>
            <w:proofErr w:type="spellEnd"/>
            <w:r w:rsidRPr="00CD0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4017D01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68255D83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7C8155BC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08C303C3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3C740A0F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4AB2C075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468E2EA2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579FC66E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278C520A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4D340892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6039B90E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217D3D22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5C9EFC2B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5A3CEE03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6E83D49C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5280579C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20ADEE17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4B93A9D8" w14:textId="77777777" w:rsidR="001354CB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7AE793DD" w14:textId="77777777" w:rsidR="001354CB" w:rsidRPr="007C3687" w:rsidRDefault="001354CB" w:rsidP="001354CB">
      <w:pPr>
        <w:rPr>
          <w:rFonts w:ascii="Times New Roman" w:hAnsi="Times New Roman" w:cs="Times New Roman"/>
          <w:sz w:val="28"/>
          <w:szCs w:val="28"/>
        </w:rPr>
      </w:pPr>
    </w:p>
    <w:p w14:paraId="212081AB" w14:textId="77777777" w:rsidR="001354CB" w:rsidRDefault="001354CB"/>
    <w:p w14:paraId="771B44AD" w14:textId="77777777" w:rsidR="001354CB" w:rsidRDefault="001354CB" w:rsidP="001354CB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6C268C98" w14:textId="77777777" w:rsidR="001354CB" w:rsidRDefault="001354CB" w:rsidP="001354C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1DEC84DA" w14:textId="77777777" w:rsidR="001354CB" w:rsidRPr="006E2F84" w:rsidRDefault="001354CB" w:rsidP="001354CB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15B16CC0" w14:textId="77777777" w:rsidR="001354CB" w:rsidRDefault="001354CB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E2F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қараша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2711"/>
        <w:gridCol w:w="9369"/>
      </w:tblGrid>
      <w:tr w:rsidR="001354CB" w14:paraId="7C80C587" w14:textId="77777777" w:rsidTr="00BB09E8">
        <w:tc>
          <w:tcPr>
            <w:tcW w:w="2090" w:type="dxa"/>
          </w:tcPr>
          <w:p w14:paraId="52A5B526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11" w:type="dxa"/>
          </w:tcPr>
          <w:p w14:paraId="3A2363DF" w14:textId="77777777" w:rsidR="001354CB" w:rsidRDefault="001354CB" w:rsidP="00BB09E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69" w:type="dxa"/>
          </w:tcPr>
          <w:p w14:paraId="7ABB3F85" w14:textId="77777777" w:rsidR="001354CB" w:rsidRDefault="001354CB" w:rsidP="00BB09E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1354CB" w14:paraId="10890824" w14:textId="77777777" w:rsidTr="00BB09E8">
        <w:tc>
          <w:tcPr>
            <w:tcW w:w="2090" w:type="dxa"/>
          </w:tcPr>
          <w:p w14:paraId="7326C1C1" w14:textId="77777777" w:rsidR="001354CB" w:rsidRDefault="001354CB" w:rsidP="00BB09E8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Қараша</w:t>
            </w:r>
          </w:p>
        </w:tc>
        <w:tc>
          <w:tcPr>
            <w:tcW w:w="2711" w:type="dxa"/>
          </w:tcPr>
          <w:p w14:paraId="30E3F0BE" w14:textId="77777777" w:rsidR="001354CB" w:rsidRDefault="001354CB" w:rsidP="00BB09E8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69" w:type="dxa"/>
          </w:tcPr>
          <w:p w14:paraId="33976498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FADE34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202B5991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17E000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40F92F0D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28ED167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04216E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83379A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05F8E318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2CC285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2F4800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EA001E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1349C1" w14:textId="77777777" w:rsidR="001354CB" w:rsidRDefault="001354CB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013632" w14:textId="77777777" w:rsidR="001354CB" w:rsidRDefault="001354CB" w:rsidP="00BB09E8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09F6CF" w14:textId="77777777" w:rsidR="001354CB" w:rsidRDefault="001354CB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D4E6A12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4480C95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B177403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DCA86A9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D9CC6A1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27CE209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BF83B0D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CFE3C03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0511436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1811C47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126C6A1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79EEB7A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6BC6AC1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5585A3C" w14:textId="77777777" w:rsidR="002359C2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98A8DC3" w14:textId="77777777" w:rsidR="002359C2" w:rsidRPr="006E2F84" w:rsidRDefault="002359C2" w:rsidP="001354C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36D1CC7" w14:textId="77777777" w:rsidR="001354CB" w:rsidRDefault="001354CB">
      <w:pPr>
        <w:rPr>
          <w:lang w:val="kk-KZ"/>
        </w:rPr>
      </w:pPr>
    </w:p>
    <w:p w14:paraId="2BF5B4D8" w14:textId="77777777" w:rsidR="002359C2" w:rsidRDefault="002359C2" w:rsidP="002359C2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0C277EF0" w14:textId="77777777" w:rsidR="002359C2" w:rsidRDefault="002359C2" w:rsidP="002359C2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жастан.</w:t>
      </w:r>
    </w:p>
    <w:p w14:paraId="623D8711" w14:textId="77777777" w:rsidR="002359C2" w:rsidRPr="005C62BE" w:rsidRDefault="002359C2" w:rsidP="002359C2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 «Балдырған», «Құлыншақ»тобы</w:t>
      </w:r>
    </w:p>
    <w:p w14:paraId="6D7374C2" w14:textId="77777777" w:rsidR="002359C2" w:rsidRDefault="002359C2" w:rsidP="002359C2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C62B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желтоқсан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9526"/>
      </w:tblGrid>
      <w:tr w:rsidR="002359C2" w14:paraId="3BF64AF4" w14:textId="77777777" w:rsidTr="00BB09E8">
        <w:tc>
          <w:tcPr>
            <w:tcW w:w="1809" w:type="dxa"/>
          </w:tcPr>
          <w:p w14:paraId="015331AA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6FA4EB8C" w14:textId="77777777" w:rsidR="002359C2" w:rsidRDefault="002359C2" w:rsidP="00BB09E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526" w:type="dxa"/>
          </w:tcPr>
          <w:p w14:paraId="24ED3AD2" w14:textId="77777777" w:rsidR="002359C2" w:rsidRDefault="002359C2" w:rsidP="00BB09E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2359C2" w14:paraId="0E43688A" w14:textId="77777777" w:rsidTr="00BB09E8">
        <w:tc>
          <w:tcPr>
            <w:tcW w:w="1809" w:type="dxa"/>
          </w:tcPr>
          <w:p w14:paraId="72A6431C" w14:textId="77777777" w:rsidR="002359C2" w:rsidRDefault="002359C2" w:rsidP="00BB09E8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Желтоқсан</w:t>
            </w:r>
          </w:p>
        </w:tc>
        <w:tc>
          <w:tcPr>
            <w:tcW w:w="2835" w:type="dxa"/>
          </w:tcPr>
          <w:p w14:paraId="6F698C85" w14:textId="77777777" w:rsidR="002359C2" w:rsidRDefault="002359C2" w:rsidP="00BB09E8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526" w:type="dxa"/>
          </w:tcPr>
          <w:p w14:paraId="3F40B431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4D889B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әндерді ұсыну.</w:t>
            </w:r>
          </w:p>
          <w:p w14:paraId="297E5CC1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B925A9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CE6C486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алаңдамай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C0E1389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1033DB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A21E2C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 қимылдар.</w:t>
            </w:r>
          </w:p>
          <w:p w14:paraId="596C27A5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жүріспен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39BE7C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4D50D9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аспаптарды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235858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00F4B2" w14:textId="77777777" w:rsidR="002359C2" w:rsidRDefault="002359C2" w:rsidP="00BB09E8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2B82A81" w14:textId="77777777" w:rsidR="002359C2" w:rsidRDefault="002359C2" w:rsidP="00BB09E8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кіріспеден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B0E2929" w14:textId="77777777" w:rsidR="002359C2" w:rsidRPr="005C62BE" w:rsidRDefault="002359C2" w:rsidP="002359C2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94DD81E" w14:textId="77777777" w:rsidR="002359C2" w:rsidRPr="005C62BE" w:rsidRDefault="002359C2" w:rsidP="002359C2">
      <w:pPr>
        <w:pStyle w:val="10"/>
        <w:rPr>
          <w:lang w:val="kk-KZ"/>
        </w:rPr>
      </w:pPr>
    </w:p>
    <w:p w14:paraId="3A68E904" w14:textId="77777777" w:rsidR="002359C2" w:rsidRPr="001354CB" w:rsidRDefault="002359C2">
      <w:pPr>
        <w:rPr>
          <w:lang w:val="kk-KZ"/>
        </w:rPr>
      </w:pPr>
    </w:p>
    <w:sectPr w:rsidR="002359C2" w:rsidRPr="001354CB" w:rsidSect="00A04D1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52"/>
    <w:rsid w:val="001346D7"/>
    <w:rsid w:val="001354CB"/>
    <w:rsid w:val="002359C2"/>
    <w:rsid w:val="00280BC0"/>
    <w:rsid w:val="00493765"/>
    <w:rsid w:val="004D4763"/>
    <w:rsid w:val="00581C52"/>
    <w:rsid w:val="005C2423"/>
    <w:rsid w:val="0072483C"/>
    <w:rsid w:val="007B57A0"/>
    <w:rsid w:val="008E4FDC"/>
    <w:rsid w:val="00A04D16"/>
    <w:rsid w:val="00C72F46"/>
    <w:rsid w:val="00D25EDD"/>
    <w:rsid w:val="00E54A7F"/>
    <w:rsid w:val="00F3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E2E0"/>
  <w15:docId w15:val="{C37E4682-BCEE-4DCD-A045-AABEED52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16"/>
  </w:style>
  <w:style w:type="paragraph" w:styleId="1">
    <w:name w:val="heading 1"/>
    <w:basedOn w:val="a"/>
    <w:next w:val="a"/>
    <w:uiPriority w:val="9"/>
    <w:qFormat/>
    <w:rsid w:val="00A04D1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04D1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04D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04D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04D1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04D1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04D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04D1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A04D1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04D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1354C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354CB"/>
  </w:style>
  <w:style w:type="paragraph" w:styleId="a7">
    <w:name w:val="No Spacing"/>
    <w:link w:val="a8"/>
    <w:uiPriority w:val="1"/>
    <w:qFormat/>
    <w:rsid w:val="00493765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customStyle="1" w:styleId="a8">
    <w:name w:val="Без интервала Знак"/>
    <w:basedOn w:val="a0"/>
    <w:link w:val="a7"/>
    <w:uiPriority w:val="1"/>
    <w:locked/>
    <w:rsid w:val="00493765"/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12</cp:revision>
  <cp:lastPrinted>2023-12-30T05:51:00Z</cp:lastPrinted>
  <dcterms:created xsi:type="dcterms:W3CDTF">2023-09-04T06:20:00Z</dcterms:created>
  <dcterms:modified xsi:type="dcterms:W3CDTF">2023-12-30T11:08:00Z</dcterms:modified>
</cp:coreProperties>
</file>